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20" w:rsidRPr="008138C7" w:rsidRDefault="008138C7">
      <w:pPr>
        <w:rPr>
          <w:b/>
          <w:bCs/>
        </w:rPr>
      </w:pPr>
      <w:r w:rsidRPr="008138C7">
        <w:rPr>
          <w:b/>
          <w:bCs/>
        </w:rPr>
        <w:t>10.SINIF TİYATRO ÜNİTESİ ÇALIŞMA KAĞIDI</w:t>
      </w:r>
    </w:p>
    <w:p w:rsidR="008138C7" w:rsidRDefault="008138C7">
      <w:pPr>
        <w:rPr>
          <w:b/>
          <w:bCs/>
        </w:rPr>
      </w:pPr>
      <w:r w:rsidRPr="008138C7">
        <w:rPr>
          <w:b/>
          <w:bCs/>
        </w:rPr>
        <w:t>GELENEKSEL TÜRK TİYATROSU</w:t>
      </w:r>
    </w:p>
    <w:p w:rsidR="006F1935" w:rsidRPr="008138C7" w:rsidRDefault="006F1935">
      <w:pPr>
        <w:rPr>
          <w:b/>
          <w:bCs/>
        </w:rPr>
      </w:pPr>
      <w:r>
        <w:rPr>
          <w:b/>
          <w:bCs/>
        </w:rPr>
        <w:t>1.Aşağıdaki boşlukları doldurunuz.</w:t>
      </w:r>
    </w:p>
    <w:p w:rsidR="008138C7" w:rsidRPr="00F56D16" w:rsidRDefault="008138C7" w:rsidP="008138C7">
      <w:pPr>
        <w:rPr>
          <w:rFonts w:cstheme="minorHAnsi"/>
          <w:sz w:val="20"/>
          <w:szCs w:val="20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Erkekler tarafından canlandırılan kadın tipine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adı verilir.</w:t>
      </w:r>
    </w:p>
    <w:p w:rsidR="008138C7" w:rsidRPr="00F56D16" w:rsidRDefault="008138C7" w:rsidP="008138C7">
      <w:pPr>
        <w:rPr>
          <w:rFonts w:cstheme="minorHAnsi"/>
          <w:sz w:val="20"/>
          <w:szCs w:val="20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-Orta oyununda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, okumuş, orta sınıf şehirliyi temsil eden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………….…….tır.</w:t>
      </w:r>
    </w:p>
    <w:p w:rsidR="008138C7" w:rsidRPr="00F56D16" w:rsidRDefault="008138C7" w:rsidP="008138C7">
      <w:pPr>
        <w:rPr>
          <w:rFonts w:cstheme="minorHAnsi"/>
          <w:sz w:val="20"/>
          <w:szCs w:val="20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Orta oyunu h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erhangi bir metne bağlı kalınmadan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olarak oynanır.</w:t>
      </w:r>
    </w:p>
    <w:p w:rsidR="008138C7" w:rsidRPr="00F56D16" w:rsidRDefault="008138C7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-…………….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oyunun asıl konusunun işlendiği bölümdür.</w:t>
      </w:r>
    </w:p>
    <w:p w:rsidR="008138C7" w:rsidRPr="00F56D16" w:rsidRDefault="008138C7" w:rsidP="008138C7">
      <w:pPr>
        <w:rPr>
          <w:rFonts w:cstheme="minorHAnsi"/>
          <w:sz w:val="20"/>
          <w:szCs w:val="20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-Karagöz oyununun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……………,…………………….,……………,……………………….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olmak üzere dört bölümü vardır.</w:t>
      </w:r>
      <w:r w:rsidRPr="00F56D16">
        <w:rPr>
          <w:rFonts w:cstheme="minorHAnsi"/>
          <w:color w:val="000000"/>
          <w:sz w:val="20"/>
          <w:szCs w:val="20"/>
        </w:rPr>
        <w:br/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zengin, mirasyedi, çıtkırıldım bir tiptir ve İstanbul ağzıyla konuşur.</w:t>
      </w:r>
      <w:r w:rsidRPr="00F56D16">
        <w:rPr>
          <w:rFonts w:cstheme="minorHAnsi"/>
          <w:color w:val="000000"/>
          <w:sz w:val="20"/>
          <w:szCs w:val="20"/>
        </w:rPr>
        <w:br/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-………………………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, Karagözcünün isteği doğrultusunda, perde gazelleri, şarkılar, türküler okur, tef çalar.</w:t>
      </w:r>
      <w:r w:rsidRPr="00F56D16">
        <w:rPr>
          <w:rFonts w:cstheme="minorHAnsi"/>
          <w:color w:val="000000"/>
          <w:sz w:val="20"/>
          <w:szCs w:val="20"/>
        </w:rPr>
        <w:br/>
      </w:r>
      <w:r w:rsidRPr="00F56D16">
        <w:rPr>
          <w:rFonts w:cstheme="minorHAnsi"/>
          <w:sz w:val="20"/>
          <w:szCs w:val="20"/>
        </w:rPr>
        <w:t>-Orta oyunu ve Karagöz’de …………………………..önemli yer tutar.</w:t>
      </w:r>
    </w:p>
    <w:p w:rsidR="008138C7" w:rsidRP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sz w:val="20"/>
          <w:szCs w:val="20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Orta oyununda oyunu başlatan, yürüten ve bitiren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………………….tır.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Bir tür yönetmen işlevi üstlenir. Elindeki iki dilimli tahtadan şakşağı (pastav) adam dövmek, kapı açmak gibi durumlar için kullanır.</w:t>
      </w:r>
    </w:p>
    <w:p w:rsidR="00F56D16" w:rsidRP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-………………………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, içyapı unsurlarındaki (tipler, konu, oyun tekniği vb.) benzerlikleri nedeniyle gölge oyununun sahneye inmiş şekli olarak tanımlanmıştır.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….</w:t>
      </w:r>
    </w:p>
    <w:p w:rsid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Orta oyunu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denilen seyirciyle çevrili, daire biçiminde, üstü açık bir alanda oynanırdı. Alanın hemen dışında giysilerin bulunduğu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ile alan arasında da giriş-çıkış için kullanılan bir aralık bulunurdu. Alanda çalgıcılar için bir köşe ve dekor yerine kullanılan iki kafes paravan bulunurdu. Bu kafes paravanalardan daha küçük ve çift kanatlı olana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daha büyük ve iki, üç hatta bazen dört kanatlı olanına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denilirdi.</w:t>
      </w:r>
    </w:p>
    <w:p w:rsid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Orta oyunun en ustalık gerektiren bölümü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…………………dır.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İki evreden oluşur. Kavuklu ile Pişekar'ın tanıdık çıkmasını konu alan ve sözlerin ters anlaşılmasının gülünç öge olarak kullanıldığı ilk evreye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" denir. İkinci evre ise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dir. Tekerlemede Kavuklu, Pişekar'a sanki başından geçmiş gibi olmayacak bir olay anlatır. Ancak sonunda bu olayın bir düş olduğu anlaşılır.</w:t>
      </w:r>
    </w:p>
    <w:p w:rsid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Kaynaklarda 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………………..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 için gölge oyununun kurucusu, Karagöz perdesinin mucidi, Karagöz’e tasavvufî anlamı yükleyen kişi gibi tanımlamalar yapılmıştır.</w:t>
      </w:r>
    </w:p>
    <w:p w:rsidR="006F1935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-…………………………..t</w:t>
      </w: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 xml:space="preserve">aklit ve hikâye anlatım tekniklerini başarı ile birleştiren dramatik bir anlatım sanatıdır. 20. yüzyılda özellikle Münir Özkul, Erol Günaydın, Gazanfer </w:t>
      </w:r>
    </w:p>
    <w:p w:rsid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56D16">
        <w:rPr>
          <w:rFonts w:cstheme="minorHAnsi"/>
          <w:color w:val="000000"/>
          <w:sz w:val="20"/>
          <w:szCs w:val="20"/>
          <w:shd w:val="clear" w:color="auto" w:fill="FFFFFF"/>
        </w:rPr>
        <w:t>Özcan, Tekin Akmansoy gibi usta isimlerle yaşatılmaya çalışılan bu sanat, geleneksel Türk seyirlik oyunlarının en önemli kollarından biridir.</w:t>
      </w:r>
    </w:p>
    <w:p w:rsid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F56D16" w:rsidRDefault="00F56D16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-Geleneksel Türk tiyatrosu ürünlerinden biri olan Kukla oyununda ana karakterler………………</w:t>
      </w:r>
      <w:r w:rsidR="006F1935">
        <w:rPr>
          <w:rFonts w:cstheme="minorHAnsi"/>
          <w:color w:val="000000"/>
          <w:sz w:val="20"/>
          <w:szCs w:val="20"/>
          <w:shd w:val="clear" w:color="auto" w:fill="FFFFFF"/>
        </w:rPr>
        <w:t>..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…,………………………dır.</w:t>
      </w:r>
    </w:p>
    <w:p w:rsidR="006F1935" w:rsidRPr="00F56D16" w:rsidRDefault="006F1935" w:rsidP="008138C7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6F1935" w:rsidRPr="006F1935" w:rsidRDefault="006F1935" w:rsidP="006F193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b/>
          <w:bCs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2- Aşağıda verilen bilgiler doğruysa “D”  yanlışsa “Y” yazınız.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a-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)Gölge oyunundaki kişiler birer tiptir.Bu tiplerin en önemlileri Karagöz ile Hacivat’tır.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b-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)Geleneksel Türk halk tiyatrosu türlerinin belli bir sahnesi yoktur.Halk arasında ,köy meydanlarında ,kahvehanelerde oynanır.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c-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)Geleneksel Türk halk tiyatrosunda müziğe pek önem verilmez.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d-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)Geleneksel Türk halk tiyatrosunda güldürü genellikle ağız ve şive taklitlerine dayanır.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e-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)Karagöz oynatan kişiye “Hayali”, hayalinin tef çalan ,şarkı söyleyen yardımcısına “Yardak “ denir.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f-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)Karagöz oyununda mahallenin kabadayısı “Çelebi”dir.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g-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)Gölge oyunundaki farklı tipler aslında Osmanlıda yaşayan diğer toplulukları temsil eder.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h-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)Karagöz oyunlarını karagöz açar ve Semai söyleyerek perdeye çıkar.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i-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)Kukla oyunlarının amacı sadece güldürmektir,eğitmek amacı yoktur.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j-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)Meddahlar anlattıkları hikayelerdeki kişilerin hepsini kendileri canlandırır.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k-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)Meddahlar sopa ve mendil kullanırlar.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l-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)Köy seyirlik oyunlarında oyuncular ünlü kişilerdir.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m-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)Orta oyununda oyunun baş komiği Pişekar’dır.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n-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)Orta oyununda dekor olarak yenidünya ve dükkan adı verilen iki pano kullanılır.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o-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)Geleneksel halk tiyatrosunda usta-çırak ilişkisi vardır.</w:t>
      </w:r>
    </w:p>
    <w:p w:rsidR="006F1935" w:rsidRPr="006F1935" w:rsidRDefault="006F1935" w:rsidP="006F1935">
      <w:pPr>
        <w:shd w:val="clear" w:color="auto" w:fill="FFFFFF"/>
        <w:spacing w:after="0" w:line="240" w:lineRule="auto"/>
        <w:ind w:hanging="360"/>
        <w:textAlignment w:val="baseline"/>
        <w:rPr>
          <w:rFonts w:ascii="Poppins" w:eastAsia="Times New Roman" w:hAnsi="Poppins" w:cs="Poppins"/>
          <w:color w:val="0C0C0C"/>
          <w:kern w:val="0"/>
          <w:sz w:val="23"/>
          <w:szCs w:val="23"/>
          <w:lang w:eastAsia="tr-TR"/>
          <w14:ligatures w14:val="none"/>
        </w:rPr>
      </w:pP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p-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14"/>
          <w:szCs w:val="14"/>
          <w:bdr w:val="none" w:sz="0" w:space="0" w:color="auto" w:frame="1"/>
          <w:lang w:eastAsia="tr-TR"/>
          <w14:ligatures w14:val="none"/>
        </w:rPr>
        <w:t>      </w:t>
      </w:r>
      <w:r w:rsidRPr="006F1935">
        <w:rPr>
          <w:rFonts w:ascii="Times New Roman" w:eastAsia="Times New Roman" w:hAnsi="Times New Roman" w:cs="Times New Roman"/>
          <w:color w:val="0C0C0C"/>
          <w:kern w:val="0"/>
          <w:sz w:val="23"/>
          <w:szCs w:val="23"/>
          <w:bdr w:val="none" w:sz="0" w:space="0" w:color="auto" w:frame="1"/>
          <w:lang w:eastAsia="tr-TR"/>
          <w14:ligatures w14:val="none"/>
        </w:rPr>
        <w:t>(        )Geleneksel halk tiyatrolarının metinleri önceden hazırdır.</w:t>
      </w:r>
    </w:p>
    <w:p w:rsidR="00F56D16" w:rsidRDefault="00F56D16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p w:rsidR="006F1935" w:rsidRDefault="006F1935" w:rsidP="008138C7">
      <w:pPr>
        <w:rPr>
          <w:rFonts w:cstheme="minorHAnsi"/>
          <w:sz w:val="20"/>
          <w:szCs w:val="20"/>
        </w:rPr>
      </w:pP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131"/>
        <w:gridCol w:w="67"/>
      </w:tblGrid>
      <w:tr w:rsidR="006F1935" w:rsidRPr="006F1935" w:rsidTr="006F1935">
        <w:trPr>
          <w:gridAfter w:val="1"/>
          <w:wAfter w:w="144" w:type="dxa"/>
          <w:trHeight w:val="7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lastRenderedPageBreak/>
              <w:t>Şii</w:t>
            </w:r>
            <w:r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Şiir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 xml:space="preserve"> nesre çevrilmeyen nazımdır.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2.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Yarı açık gözlerle tavana baktıktan sonra başını yavaşça yana çevirdi.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3.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Bu sorusunda biraz hayret, birazcık da memnuniyet vardı.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551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4.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Ortalık tam anlamıyla kararmadığı için lambayı yakmadılar.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5.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İçimde ikinci bir insan gibidir seni sevmek saadeti.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423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6.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Kamyonlar yine kavun taşır fakat içimde şarkı bitti.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295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7.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Artık seninle düşman bile değiliz, dedi.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451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8. Heybemde sana benzeyecek kadar güzel bir şey yok.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70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9.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Ormanlar düşünürdüm, uyurdum, düşündüğüm ormanlarda kaybolurdum...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10.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Benim mi Allah’ım bu çizgili yüz?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11.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Ne şair yaş döker ne aşık ağlar.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551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12.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Karıştı tarihe eski sevdalar.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13.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Sen gidersen yıkılır bu kent.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423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14.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Bu bendeki sevda değil.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295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ind w:hanging="360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15.</w:t>
            </w:r>
            <w:r w:rsidRPr="006F1935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  <w:lang w:eastAsia="tr-TR"/>
                <w14:ligatures w14:val="none"/>
              </w:rPr>
              <w:t>  </w:t>
            </w: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Yılana yumuşak diye el sunma.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622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  <w:tr w:rsidR="006F1935" w:rsidRPr="006F1935" w:rsidTr="006F1935">
        <w:trPr>
          <w:trHeight w:val="451"/>
        </w:trPr>
        <w:tc>
          <w:tcPr>
            <w:tcW w:w="9214" w:type="dxa"/>
            <w:gridSpan w:val="3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16. Biliyorum sana giden yollar kapalı.</w:t>
            </w:r>
          </w:p>
        </w:tc>
      </w:tr>
      <w:tr w:rsidR="006F1935" w:rsidRPr="006F1935" w:rsidTr="006F1935">
        <w:trPr>
          <w:trHeight w:val="658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Anlamına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Yapısına Göre:</w:t>
            </w:r>
          </w:p>
        </w:tc>
      </w:tr>
      <w:tr w:rsidR="006F1935" w:rsidRPr="006F1935" w:rsidTr="006F1935">
        <w:trPr>
          <w:trHeight w:val="70"/>
        </w:trPr>
        <w:tc>
          <w:tcPr>
            <w:tcW w:w="4961" w:type="dxa"/>
            <w:tcBorders>
              <w:top w:val="single" w:sz="8" w:space="0" w:color="C6EA93"/>
              <w:left w:val="single" w:sz="8" w:space="0" w:color="C6EA93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Yüklemine Göre: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C6EA93"/>
              <w:right w:val="single" w:sz="8" w:space="0" w:color="C6EA9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935" w:rsidRPr="006F1935" w:rsidRDefault="006F1935" w:rsidP="006F193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F1935">
              <w:rPr>
                <w:rFonts w:ascii="Arial Nova" w:eastAsia="Times New Roman" w:hAnsi="Arial Nova" w:cs="Open Sans"/>
                <w:color w:val="000000"/>
                <w:kern w:val="0"/>
                <w:bdr w:val="none" w:sz="0" w:space="0" w:color="auto" w:frame="1"/>
                <w:lang w:eastAsia="tr-TR"/>
                <w14:ligatures w14:val="none"/>
              </w:rPr>
              <w:t>Yüklemin Yerine Göre:</w:t>
            </w:r>
          </w:p>
        </w:tc>
      </w:tr>
    </w:tbl>
    <w:p w:rsidR="006F1935" w:rsidRPr="00F56D16" w:rsidRDefault="006F1935" w:rsidP="008138C7">
      <w:pPr>
        <w:rPr>
          <w:rFonts w:cstheme="minorHAnsi"/>
          <w:sz w:val="20"/>
          <w:szCs w:val="20"/>
        </w:rPr>
      </w:pPr>
    </w:p>
    <w:sectPr w:rsidR="006F1935" w:rsidRPr="00F56D16" w:rsidSect="008138C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4121"/>
    <w:multiLevelType w:val="hybridMultilevel"/>
    <w:tmpl w:val="9D52D25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5706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C7"/>
    <w:rsid w:val="002F631D"/>
    <w:rsid w:val="00473E13"/>
    <w:rsid w:val="006F1935"/>
    <w:rsid w:val="008138C7"/>
    <w:rsid w:val="008F5F20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ACA"/>
  <w15:chartTrackingRefBased/>
  <w15:docId w15:val="{BB7A2429-5655-4663-99DE-8B2A462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3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46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Bilgem Uygun</dc:creator>
  <cp:keywords/>
  <dc:description/>
  <cp:lastModifiedBy>Bilgem Uygun</cp:lastModifiedBy>
  <cp:revision>2</cp:revision>
  <dcterms:created xsi:type="dcterms:W3CDTF">2023-04-07T06:45:00Z</dcterms:created>
  <dcterms:modified xsi:type="dcterms:W3CDTF">2023-04-07T07:35:00Z</dcterms:modified>
</cp:coreProperties>
</file>